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2200"/>
      </w:pPr>
    </w:p>
    <w:p>
      <w:pPr>
        <w:spacing w:after="260"/>
        <w:jc w:val="center"/>
      </w:pPr>
      <w:r>
        <w:rPr>
          <w:b/>
          <w:bCs/>
          <w:color w:val="C8913E"/>
          <w:sz w:val="20"/>
          <w:szCs w:val="20"/>
        </w:rPr>
        <w:t xml:space="preserve">COMMERCIAL PROPOSAL  ·  PROPOSED AI TRAVEL PARTNER · 2026</w:t>
      </w:r>
    </w:p>
    <w:p>
      <w:pPr>
        <w:spacing w:after="260"/>
        <w:jc w:val="center"/>
      </w:pPr>
      <w:r>
        <w:rPr>
          <w:b/>
          <w:bCs/>
          <w:color w:val="111111"/>
          <w:sz w:val="56"/>
          <w:szCs w:val="56"/>
        </w:rPr>
        <w:t xml:space="preserve">RoamWise × E-Cell NMIMS Mumbai</w:t>
      </w:r>
    </w:p>
    <w:p>
      <w:pPr>
        <w:spacing w:after="320"/>
        <w:jc w:val="center"/>
      </w:pPr>
      <w:r>
        <w:rPr>
          <w:color w:val="555A66"/>
          <w:sz w:val="22"/>
          <w:szCs w:val="22"/>
        </w:rPr>
        <w:t xml:space="preserve">500 lifetime Pro passes for NMIMS students and organisers — the opportunity, the numbers, and how the campaign runs.</w:t>
      </w:r>
    </w:p>
    <w:p>
      <w:pPr>
        <w:spacing w:after="1600"/>
        <w:jc w:val="center"/>
      </w:pPr>
      <w:r>
        <w:rPr>
          <w:b/>
          <w:bCs/>
          <w:color w:val="5A4AAE"/>
          <w:sz w:val="20"/>
          <w:szCs w:val="20"/>
        </w:rPr>
        <w:t xml:space="preserve">🤝  This is a proposed partnership, pending confirmation by NMIMS / E-Cell</w:t>
      </w:r>
    </w:p>
    <w:p>
      <w:pPr>
        <w:pBdr>
          <w:top w:val="single" w:color="DADFE8" w:sz="6" w:space="6"/>
        </w:pBdr>
        <w:spacing w:after="60" w:before="200"/>
        <w:jc w:val="center"/>
      </w:pPr>
      <w:r>
        <w:rPr>
          <w:color w:val="555A66"/>
          <w:sz w:val="16"/>
          <w:szCs w:val="16"/>
        </w:rPr>
        <w:t xml:space="preserve">Prepared by RoamWise (operated by GYANVERSE, Almora, Uttarakhand, India)</w:t>
      </w:r>
    </w:p>
    <w:p>
      <w:pPr>
        <w:jc w:val="center"/>
      </w:pPr>
      <w:r>
        <w:rPr>
          <w:color w:val="555A66"/>
          <w:sz w:val="16"/>
          <w:szCs w:val="16"/>
        </w:rPr>
        <w:t xml:space="preserve">Contact: founder@roamwise.co.in  ·  roamwise.co.in/nmims</w:t>
      </w:r>
    </w:p>
    <w:p>
      <w:r>
        <w:br w:type="page"/>
      </w:r>
    </w:p>
    <w:p>
      <w:pPr>
        <w:spacing w:after="40" w:before="200"/>
      </w:pPr>
      <w:r>
        <w:rPr>
          <w:b/>
          <w:bCs/>
          <w:caps/>
          <w:color w:val="C8913E"/>
          <w:spacing w:val="20"/>
          <w:sz w:val="16"/>
          <w:szCs w:val="16"/>
        </w:rPr>
        <w:t xml:space="preserve">Section 01</w:t>
      </w:r>
    </w:p>
    <w:p>
      <w:pPr>
        <w:pStyle w:val="Heading1"/>
        <w:pBdr>
          <w:bottom w:val="single" w:color="DADFE8" w:sz="6" w:space="6"/>
        </w:pBdr>
        <w:spacing w:after="200" w:before="360"/>
      </w:pPr>
      <w:r>
        <w:rPr>
          <w:b/>
          <w:bCs/>
          <w:color w:val="111111"/>
          <w:sz w:val="30"/>
          <w:szCs w:val="30"/>
        </w:rPr>
        <w:t xml:space="preserve">The Opportunity</w:t>
      </w:r>
    </w:p>
    <w:p>
      <w:pPr>
        <w:spacing w:after="160"/>
      </w:pPr>
      <w:r>
        <w:rPr>
          <w:sz w:val="20"/>
          <w:szCs w:val="20"/>
        </w:rPr>
        <w:t xml:space="preserve">NMIMS students travel constantly — long weekends, term breaks, post-exam trips, and the kind of spontaneous plans that get made in a hostel common room at 11pm. What they don't have is a fast, reliable way to plan those trips: generic blog advice, opaque agency pricing, and Instagram spots that turn out overcrowded the moment they arrive.</w:t>
      </w:r>
    </w:p>
    <w:p>
      <w:pPr>
        <w:spacing w:after="160"/>
      </w:pPr>
      <w:r>
        <w:rPr>
          <w:sz w:val="20"/>
          <w:szCs w:val="20"/>
        </w:rPr>
        <w:t xml:space="preserve">RoamWise was built to fix exactly that gap — AI itineraries with real transport and real costs, crowd calendars that show when a destination is actually worth visiting, and local pricing instead of tourist markup. A campus partnership with E-Cell NMIMS is a natural fit: real reach among the exact audience RoamWise is built for, and a meaningful, no-cost benefit for NMIMS's own community in return.</w:t>
      </w:r>
    </w:p>
    <w:p>
      <w:pPr>
        <w:spacing w:after="160"/>
      </w:pPr>
      <w:r>
        <w:rPr>
          <w:sz w:val="20"/>
          <w:szCs w:val="20"/>
        </w:rPr>
        <w:t xml:space="preserve">The proposal is straightforward: RoamWise funds </w:t>
      </w:r>
      <w:r>
        <w:rPr>
          <w:b/>
          <w:bCs/>
          <w:sz w:val="20"/>
          <w:szCs w:val="20"/>
        </w:rPr>
        <w:t xml:space="preserve">500 lifetime Pro passes</w:t>
      </w:r>
      <w:r>
        <w:rPr>
          <w:sz w:val="20"/>
          <w:szCs w:val="20"/>
        </w:rPr>
        <w:t xml:space="preserve"> for NMIMS students and organisers, and in exchange asks for campaign visibility during the fest window — nothing more. No cash changes hands in either direction for the pass programme itself.</w:t>
      </w:r>
    </w:p>
    <w:p>
      <w:r>
        <w:br w:type="page"/>
      </w:r>
    </w:p>
    <w:p>
      <w:pPr>
        <w:spacing w:after="40" w:before="200"/>
      </w:pPr>
      <w:r>
        <w:rPr>
          <w:b/>
          <w:bCs/>
          <w:caps/>
          <w:color w:val="C8913E"/>
          <w:spacing w:val="20"/>
          <w:sz w:val="16"/>
          <w:szCs w:val="16"/>
        </w:rPr>
        <w:t xml:space="preserve">Section 02</w:t>
      </w:r>
    </w:p>
    <w:p>
      <w:pPr>
        <w:pStyle w:val="Heading1"/>
        <w:pBdr>
          <w:bottom w:val="single" w:color="DADFE8" w:sz="6" w:space="6"/>
        </w:pBdr>
        <w:spacing w:after="200" w:before="360"/>
      </w:pPr>
      <w:r>
        <w:rPr>
          <w:b/>
          <w:bCs/>
          <w:color w:val="111111"/>
          <w:sz w:val="30"/>
          <w:szCs w:val="30"/>
        </w:rPr>
        <w:t xml:space="preserve">What RoamWise Offers NMIMS Students</w:t>
      </w:r>
    </w:p>
    <w:p>
      <w:pPr>
        <w:spacing w:after="160"/>
      </w:pPr>
      <w:r>
        <w:rPr>
          <w:sz w:val="20"/>
          <w:szCs w:val="20"/>
        </w:rPr>
        <w:t xml:space="preserve">Every claimed pass includes full lifetime RoamWise Pro, not a trial or a discount code: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b/>
          <w:bCs/>
          <w:sz w:val="19"/>
          <w:szCs w:val="19"/>
        </w:rPr>
        <w:t xml:space="preserve">AI Itinerary Builder</w:t>
      </w:r>
      <w:r>
        <w:rPr>
          <w:sz w:val="19"/>
          <w:szCs w:val="19"/>
        </w:rPr>
        <w:t xml:space="preserve"> — full day-by-day plans with real transport, real costs, real timings, not generic suggestions.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b/>
          <w:bCs/>
          <w:sz w:val="19"/>
          <w:szCs w:val="19"/>
        </w:rPr>
        <w:t xml:space="preserve">Ailon Tusk</w:t>
      </w:r>
      <w:r>
        <w:rPr>
          <w:sz w:val="19"/>
          <w:szCs w:val="19"/>
        </w:rPr>
        <w:t xml:space="preserve"> — RoamWise's built-in travel copilot, answering trip questions from real guides, weather and cost data on demand.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b/>
          <w:bCs/>
          <w:sz w:val="19"/>
          <w:szCs w:val="19"/>
        </w:rPr>
        <w:t xml:space="preserve">Trip Chat</w:t>
      </w:r>
      <w:r>
        <w:rPr>
          <w:sz w:val="19"/>
          <w:szCs w:val="19"/>
        </w:rPr>
        <w:t xml:space="preserve"> — plan and coordinate a trip with a group in one shared place instead of scattered WhatsApp threads.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b/>
          <w:bCs/>
          <w:sz w:val="19"/>
          <w:szCs w:val="19"/>
        </w:rPr>
        <w:t xml:space="preserve">Crowd Calendars</w:t>
      </w:r>
      <w:r>
        <w:rPr>
          <w:sz w:val="19"/>
          <w:szCs w:val="19"/>
        </w:rPr>
        <w:t xml:space="preserve"> — month-by-month crowd intensity for 195+ destinations, so students know when to go before everyone else does.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b/>
          <w:bCs/>
          <w:sz w:val="19"/>
          <w:szCs w:val="19"/>
        </w:rPr>
        <w:t xml:space="preserve">Real Local Prices</w:t>
      </w:r>
      <w:r>
        <w:rPr>
          <w:sz w:val="19"/>
          <w:szCs w:val="19"/>
        </w:rPr>
        <w:t xml:space="preserve"> — what locals and savvy travellers actually pay, not what tourist aggregators quote.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b/>
          <w:bCs/>
          <w:sz w:val="19"/>
          <w:szCs w:val="19"/>
        </w:rPr>
        <w:t xml:space="preserve">Group Budget Splitter</w:t>
      </w:r>
      <w:r>
        <w:rPr>
          <w:sz w:val="19"/>
          <w:szCs w:val="19"/>
        </w:rPr>
        <w:t xml:space="preserve"> — split trip costs across a group without a spreadsheet or a WhatsApp argument about rounding.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b/>
          <w:bCs/>
          <w:sz w:val="19"/>
          <w:szCs w:val="19"/>
        </w:rPr>
        <w:t xml:space="preserve">Offline Maps</w:t>
      </w:r>
      <w:r>
        <w:rPr>
          <w:sz w:val="19"/>
          <w:szCs w:val="19"/>
        </w:rPr>
        <w:t xml:space="preserve"> — full access after one sync; works with zero signal, as it should.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b/>
          <w:bCs/>
          <w:sz w:val="19"/>
          <w:szCs w:val="19"/>
        </w:rPr>
        <w:t xml:space="preserve">Trip Ratings</w:t>
      </w:r>
      <w:r>
        <w:rPr>
          <w:sz w:val="19"/>
          <w:szCs w:val="19"/>
        </w:rPr>
        <w:t xml:space="preserve"> — rate and browse real trip experiences from other travellers, not just star ratings on a listing.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b/>
          <w:bCs/>
          <w:sz w:val="19"/>
          <w:szCs w:val="19"/>
        </w:rPr>
        <w:t xml:space="preserve">Journey Passport</w:t>
      </w:r>
      <w:r>
        <w:rPr>
          <w:sz w:val="19"/>
          <w:szCs w:val="19"/>
        </w:rPr>
        <w:t xml:space="preserve"> — a verified digital record of every trip, permanent and shareable.</w:t>
      </w:r>
    </w:p>
    <w:p>
      <w:pPr>
        <w:spacing w:after="100" w:before="200"/>
      </w:pPr>
      <w:r>
        <w:rPr>
          <w:b/>
          <w:bCs/>
          <w:sz w:val="22"/>
          <w:szCs w:val="22"/>
        </w:rPr>
        <w:t xml:space="preserve">How the 500 passes are split</w:t>
      </w:r>
    </w:p>
    <w:tbl>
      <w:tblPr>
        <w:tblW w:type="pct" w:w="100%"/>
        <w:tblBorders>
          <w:top w:val="single" w:color="DADFE8" w:sz="4"/>
          <w:left w:val="single" w:color="DADFE8" w:sz="4"/>
          <w:bottom w:val="single" w:color="DADFE8" w:sz="4"/>
          <w:right w:val="single" w:color="DADFE8" w:sz="4"/>
          <w:insideH w:val="single" w:color="DADFE8" w:sz="4"/>
          <w:insideV w:val="single" w:color="DADFE8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22%"/>
            <w:shd w:fill="C8913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Pool</w:t>
            </w:r>
          </w:p>
        </w:tc>
        <w:tc>
          <w:tcPr>
            <w:tcW w:type="pct" w:w="12%"/>
            <w:shd w:fill="C8913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Passes</w:t>
            </w:r>
          </w:p>
        </w:tc>
        <w:tc>
          <w:tcPr>
            <w:tcW w:type="pct" w:w="66%"/>
            <w:shd w:fill="C8913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Who / How</w:t>
            </w:r>
          </w:p>
        </w:tc>
      </w:tr>
      <w:tr>
        <w:tc>
          <w:tcPr>
            <w:tcW w:type="pct" w:w="22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Organiser passes</w:t>
            </w:r>
          </w:p>
        </w:tc>
        <w:tc>
          <w:tcPr>
            <w:tcW w:type="pct" w:w="12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50</w:t>
            </w:r>
          </w:p>
        </w:tc>
        <w:tc>
          <w:tcPr>
            <w:tcW w:type="pct" w:w="66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Reserved for E-Cell core team and fest organisers. Distributed directly by E-Cell leadership.</w:t>
            </w:r>
          </w:p>
        </w:tc>
      </w:tr>
      <w:tr>
        <w:tc>
          <w:tcPr>
            <w:tcW w:type="pct" w:w="22%"/>
            <w:shd w:fill="F7F5F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Student passes</w:t>
            </w:r>
          </w:p>
        </w:tc>
        <w:tc>
          <w:tcPr>
            <w:tcW w:type="pct" w:w="12%"/>
            <w:shd w:fill="F7F5F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450</w:t>
            </w:r>
          </w:p>
        </w:tc>
        <w:tc>
          <w:tcPr>
            <w:tcW w:type="pct" w:w="66%"/>
            <w:shd w:fill="F7F5F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Claimed via co-branded QR / the campaign page, while passes last, during a 30-day claim window after the event.</w:t>
            </w:r>
          </w:p>
        </w:tc>
      </w:tr>
    </w:tbl>
    <w:p>
      <w:r>
        <w:br w:type="page"/>
      </w:r>
    </w:p>
    <w:p>
      <w:pPr>
        <w:spacing w:after="40" w:before="200"/>
      </w:pPr>
      <w:r>
        <w:rPr>
          <w:b/>
          <w:bCs/>
          <w:caps/>
          <w:color w:val="C8913E"/>
          <w:spacing w:val="20"/>
          <w:sz w:val="16"/>
          <w:szCs w:val="16"/>
        </w:rPr>
        <w:t xml:space="preserve">Section 03</w:t>
      </w:r>
    </w:p>
    <w:p>
      <w:pPr>
        <w:pStyle w:val="Heading1"/>
        <w:pBdr>
          <w:bottom w:val="single" w:color="DADFE8" w:sz="6" w:space="6"/>
        </w:pBdr>
        <w:spacing w:after="200" w:before="360"/>
      </w:pPr>
      <w:r>
        <w:rPr>
          <w:b/>
          <w:bCs/>
          <w:color w:val="111111"/>
          <w:sz w:val="30"/>
          <w:szCs w:val="30"/>
        </w:rPr>
        <w:t xml:space="preserve">The Value Math</w:t>
      </w:r>
    </w:p>
    <w:p>
      <w:pPr>
        <w:spacing w:after="160"/>
      </w:pPr>
      <w:r>
        <w:rPr>
          <w:sz w:val="20"/>
          <w:szCs w:val="20"/>
        </w:rPr>
        <w:t xml:space="preserve">We'd rather show the real numbers than a rounded-up “worth ₹X” headline. Here's how the value actually stacks up, and why the cost to NMIMS lands at zero:</w:t>
      </w:r>
    </w:p>
    <w:tbl>
      <w:tblPr>
        <w:tblW w:type="pct" w:w="100%"/>
        <w:tblBorders>
          <w:top w:val="single" w:color="DADFE8" w:sz="4"/>
          <w:left w:val="single" w:color="DADFE8" w:sz="4"/>
          <w:bottom w:val="single" w:color="DADFE8" w:sz="4"/>
          <w:right w:val="single" w:color="DADFE8" w:sz="4"/>
          <w:insideH w:val="single" w:color="DADFE8" w:sz="4"/>
          <w:insideV w:val="single" w:color="DADFE8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78%"/>
            <w:shd w:fill="C8913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Line item</w:t>
            </w:r>
          </w:p>
        </w:tc>
        <w:tc>
          <w:tcPr>
            <w:tcW w:type="pct" w:w="22%"/>
            <w:shd w:fill="C8913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Amount</w:t>
            </w:r>
          </w:p>
        </w:tc>
      </w:tr>
      <w:tr>
        <w:tc>
          <w:tcPr>
            <w:tcW w:type="pct" w:w="78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Reference value (₹299/account retail Pro price × 500 passes)</w:t>
            </w:r>
          </w:p>
        </w:tc>
        <w:tc>
          <w:tcPr>
            <w:tcW w:type="pct" w:w="22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₹1,49,500</w:t>
            </w:r>
          </w:p>
        </w:tc>
      </w:tr>
      <w:tr>
        <w:tc>
          <w:tcPr>
            <w:tcW w:type="pct" w:w="78%"/>
            <w:shd w:fill="F7F5F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Value at RoamWise's founder-offer price (₹100/account × 500)</w:t>
            </w:r>
          </w:p>
        </w:tc>
        <w:tc>
          <w:tcPr>
            <w:tcW w:type="pct" w:w="22%"/>
            <w:shd w:fill="F7F5F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₹50,000</w:t>
            </w:r>
          </w:p>
        </w:tc>
      </w:tr>
      <w:tr>
        <w:tc>
          <w:tcPr>
            <w:tcW w:type="pct" w:w="78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sz w:val="18"/>
                <w:szCs w:val="18"/>
              </w:rPr>
              <w:t xml:space="preserve">Actual cost to NMIMS / E-Cell</w:t>
            </w:r>
          </w:p>
        </w:tc>
        <w:tc>
          <w:tcPr>
            <w:tcW w:type="pct" w:w="22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1E9E5A"/>
                <w:sz w:val="18"/>
                <w:szCs w:val="18"/>
              </w:rPr>
              <w:t xml:space="preserve">₹0</w:t>
            </w:r>
          </w:p>
        </w:tc>
      </w:tr>
    </w:tbl>
    <w:p>
      <w:pPr>
        <w:spacing w:after="160" w:before="200"/>
      </w:pPr>
      <w:r>
        <w:rPr>
          <w:sz w:val="20"/>
          <w:szCs w:val="20"/>
        </w:rPr>
        <w:t xml:space="preserve">RoamWise absorbs the founder-offer cost itself. We're doing this because campus reach and word-of-mouth among exactly the audience we're building for is worth more to us right now than the cash — not because there's a hidden catch elsewhere in this proposal.</w:t>
      </w:r>
    </w:p>
    <w:p>
      <w:r>
        <w:br w:type="page"/>
      </w:r>
    </w:p>
    <w:p>
      <w:pPr>
        <w:spacing w:after="40" w:before="200"/>
      </w:pPr>
      <w:r>
        <w:rPr>
          <w:b/>
          <w:bCs/>
          <w:caps/>
          <w:color w:val="C8913E"/>
          <w:spacing w:val="20"/>
          <w:sz w:val="16"/>
          <w:szCs w:val="16"/>
        </w:rPr>
        <w:t xml:space="preserve">Section 04</w:t>
      </w:r>
    </w:p>
    <w:p>
      <w:pPr>
        <w:pStyle w:val="Heading1"/>
        <w:pBdr>
          <w:bottom w:val="single" w:color="DADFE8" w:sz="6" w:space="6"/>
        </w:pBdr>
        <w:spacing w:after="200" w:before="360"/>
      </w:pPr>
      <w:r>
        <w:rPr>
          <w:b/>
          <w:bCs/>
          <w:color w:val="111111"/>
          <w:sz w:val="30"/>
          <w:szCs w:val="30"/>
        </w:rPr>
        <w:t xml:space="preserve">What Each Side Brings</w:t>
      </w:r>
    </w:p>
    <w:p>
      <w:pPr>
        <w:spacing w:after="160"/>
      </w:pPr>
      <w:r>
        <w:rPr>
          <w:sz w:val="20"/>
          <w:szCs w:val="20"/>
        </w:rPr>
        <w:t xml:space="preserve">Deliverables, matched on both sides:</w:t>
      </w:r>
    </w:p>
    <w:tbl>
      <w:tblPr>
        <w:tblW w:type="pct" w:w="100%"/>
        <w:tblBorders>
          <w:top w:val="single" w:color="DADFE8" w:sz="4"/>
          <w:left w:val="single" w:color="DADFE8" w:sz="4"/>
          <w:bottom w:val="single" w:color="DADFE8" w:sz="4"/>
          <w:right w:val="single" w:color="DADFE8" w:sz="4"/>
          <w:insideH w:val="single" w:color="DADFE8" w:sz="4"/>
          <w:insideV w:val="single" w:color="DADFE8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  <w:shd w:fill="C8913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🎁 RoamWise delivers</w:t>
            </w:r>
          </w:p>
        </w:tc>
        <w:tc>
          <w:tcPr>
            <w:tcW w:type="pct" w:w="50%"/>
            <w:shd w:fill="C8913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🤝 E-Cell NMIMS delivers</w:t>
            </w:r>
          </w:p>
        </w:tc>
      </w:tr>
      <w:tr>
        <w:tc>
          <w:tcPr>
            <w:tcW w:type="pct" w:w="50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18"/>
                <w:szCs w:val="18"/>
              </w:rPr>
              <w:t xml:space="preserve">500 lifetime Pro accounts (50 + 450 split)</w:t>
            </w:r>
          </w:p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18"/>
                <w:szCs w:val="18"/>
              </w:rPr>
              <w:t xml:space="preserve">Unique claim QR + referral code</w:t>
            </w:r>
          </w:p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18"/>
                <w:szCs w:val="18"/>
              </w:rPr>
              <w:t xml:space="preserve">Traveler DNA quiz + creative assets</w:t>
            </w:r>
          </w:p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18"/>
                <w:szCs w:val="18"/>
              </w:rPr>
              <w:t xml:space="preserve">Campaign copy and social prompts</w:t>
            </w:r>
          </w:p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18"/>
                <w:szCs w:val="18"/>
              </w:rPr>
              <w:t xml:space="preserve">Post-campaign analytics report</w:t>
            </w:r>
          </w:p>
        </w:tc>
        <w:tc>
          <w:tcPr>
            <w:tcW w:type="pct" w:w="50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18"/>
                <w:szCs w:val="18"/>
              </w:rPr>
              <w:t xml:space="preserve">“Official AI Travel Partner” designation</w:t>
            </w:r>
          </w:p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18"/>
                <w:szCs w:val="18"/>
              </w:rPr>
              <w:t xml:space="preserve">Featured as NMIMS's one AI travel partner for the campaign (no other AI travel app promoted alongside)</w:t>
            </w:r>
          </w:p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18"/>
                <w:szCs w:val="18"/>
              </w:rPr>
              <w:t xml:space="preserve">2 collaborative reels + 4 stories</w:t>
            </w:r>
          </w:p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18"/>
                <w:szCs w:val="18"/>
              </w:rPr>
              <w:t xml:space="preserve">1 LinkedIn post + 2 community pushes</w:t>
            </w:r>
          </w:p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18"/>
                <w:szCs w:val="18"/>
              </w:rPr>
              <w:t xml:space="preserve">Stage mention + QR activation point</w:t>
            </w:r>
          </w:p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18"/>
                <w:szCs w:val="18"/>
              </w:rPr>
              <w:t xml:space="preserve">1 quiz/challenge promoted to participants</w:t>
            </w:r>
          </w:p>
        </w:tc>
      </w:tr>
    </w:tbl>
    <w:p>
      <w:pPr>
        <w:spacing w:after="160" w:before="160"/>
      </w:pPr>
      <w:r>
        <w:rPr>
          <w:i/>
          <w:iCs/>
          <w:color w:val="555A66"/>
          <w:sz w:val="16"/>
          <w:szCs w:val="16"/>
        </w:rPr>
        <w:t xml:space="preserve">These are the same deliverables listed on the public campaign page at roamwise.co.in/nmims — nothing here is different from what students and organisers see.</w:t>
      </w:r>
    </w:p>
    <w:p>
      <w:r>
        <w:br w:type="page"/>
      </w:r>
    </w:p>
    <w:p>
      <w:pPr>
        <w:spacing w:after="40" w:before="200"/>
      </w:pPr>
      <w:r>
        <w:rPr>
          <w:b/>
          <w:bCs/>
          <w:caps/>
          <w:color w:val="C8913E"/>
          <w:spacing w:val="20"/>
          <w:sz w:val="16"/>
          <w:szCs w:val="16"/>
        </w:rPr>
        <w:t xml:space="preserve">Section 05</w:t>
      </w:r>
    </w:p>
    <w:p>
      <w:pPr>
        <w:pStyle w:val="Heading1"/>
        <w:pBdr>
          <w:bottom w:val="single" w:color="DADFE8" w:sz="6" w:space="6"/>
        </w:pBdr>
        <w:spacing w:after="200" w:before="360"/>
      </w:pPr>
      <w:r>
        <w:rPr>
          <w:b/>
          <w:bCs/>
          <w:color w:val="111111"/>
          <w:sz w:val="30"/>
          <w:szCs w:val="30"/>
        </w:rPr>
        <w:t xml:space="preserve">Campaign Timeline</w:t>
      </w:r>
    </w:p>
    <w:tbl>
      <w:tblPr>
        <w:tblW w:type="pct" w:w="100%"/>
        <w:tblBorders>
          <w:top w:val="single" w:color="DADFE8" w:sz="4"/>
          <w:left w:val="single" w:color="DADFE8" w:sz="4"/>
          <w:bottom w:val="single" w:color="DADFE8" w:sz="4"/>
          <w:right w:val="single" w:color="DADFE8" w:sz="4"/>
          <w:insideH w:val="single" w:color="DADFE8" w:sz="4"/>
          <w:insideV w:val="single" w:color="DADFE8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5%"/>
            <w:shd w:fill="C8913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Phase</w:t>
            </w:r>
          </w:p>
        </w:tc>
        <w:tc>
          <w:tcPr>
            <w:tcW w:type="pct" w:w="20%"/>
            <w:shd w:fill="C8913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Window</w:t>
            </w:r>
          </w:p>
        </w:tc>
        <w:tc>
          <w:tcPr>
            <w:tcW w:type="pct" w:w="15%"/>
            <w:shd w:fill="C8913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Focus</w:t>
            </w:r>
          </w:p>
        </w:tc>
        <w:tc>
          <w:tcPr>
            <w:tcW w:type="pct" w:w="50%"/>
            <w:shd w:fill="C8913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What happens</w:t>
            </w:r>
          </w:p>
        </w:tc>
      </w:tr>
      <w:tr>
        <w:tc>
          <w:tcPr>
            <w:tcW w:type="pct" w:w="15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1 · Tease</w:t>
            </w:r>
          </w:p>
        </w:tc>
        <w:tc>
          <w:tcPr>
            <w:tcW w:type="pct" w:w="20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T−14 to T−7</w:t>
            </w:r>
          </w:p>
        </w:tc>
        <w:tc>
          <w:tcPr>
            <w:tcW w:type="pct" w:w="15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Awareness</w:t>
            </w:r>
          </w:p>
        </w:tc>
        <w:tc>
          <w:tcPr>
            <w:tcW w:type="pct" w:w="50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Collaborative reel: “500 lifetime travel passes are coming to NMIMS.” Claim waitlist opens.</w:t>
            </w:r>
          </w:p>
        </w:tc>
      </w:tr>
      <w:tr>
        <w:tc>
          <w:tcPr>
            <w:tcW w:type="pct" w:w="15%"/>
            <w:shd w:fill="F7F5F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2 · Engage</w:t>
            </w:r>
          </w:p>
        </w:tc>
        <w:tc>
          <w:tcPr>
            <w:tcW w:type="pct" w:w="20%"/>
            <w:shd w:fill="F7F5F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T−6 to event day</w:t>
            </w:r>
          </w:p>
        </w:tc>
        <w:tc>
          <w:tcPr>
            <w:tcW w:type="pct" w:w="15%"/>
            <w:shd w:fill="F7F5F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Participation</w:t>
            </w:r>
          </w:p>
        </w:tc>
        <w:tc>
          <w:tcPr>
            <w:tcW w:type="pct" w:w="50%"/>
            <w:shd w:fill="F7F5F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Traveler DNA quiz goes live. Students get their persona, unlock the claim path, registrations tracked.</w:t>
            </w:r>
          </w:p>
        </w:tc>
      </w:tr>
      <w:tr>
        <w:tc>
          <w:tcPr>
            <w:tcW w:type="pct" w:w="15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3 · Convert</w:t>
            </w:r>
          </w:p>
        </w:tc>
        <w:tc>
          <w:tcPr>
            <w:tcW w:type="pct" w:w="20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Event day to T+7</w:t>
            </w:r>
          </w:p>
        </w:tc>
        <w:tc>
          <w:tcPr>
            <w:tcW w:type="pct" w:w="15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Claims</w:t>
            </w:r>
          </w:p>
        </w:tc>
        <w:tc>
          <w:tcPr>
            <w:tcW w:type="pct" w:w="50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QR stands on-ground, stage callout, UGC challenge, recap reel, reminder stories. 30-day claim window.</w:t>
            </w:r>
          </w:p>
        </w:tc>
      </w:tr>
      <w:tr>
        <w:tc>
          <w:tcPr>
            <w:tcW w:type="pct" w:w="15%"/>
            <w:shd w:fill="F7F5F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4 · Report</w:t>
            </w:r>
          </w:p>
        </w:tc>
        <w:tc>
          <w:tcPr>
            <w:tcW w:type="pct" w:w="20%"/>
            <w:shd w:fill="F7F5F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Within 14 days post-event</w:t>
            </w:r>
          </w:p>
        </w:tc>
        <w:tc>
          <w:tcPr>
            <w:tcW w:type="pct" w:w="15%"/>
            <w:shd w:fill="F7F5F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Review</w:t>
            </w:r>
          </w:p>
        </w:tc>
        <w:tc>
          <w:tcPr>
            <w:tcW w:type="pct" w:w="50%"/>
            <w:shd w:fill="F7F5F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Joint review: reach, funnel, claims, activations, opted-in leads. Decide on repeat or expansion.</w:t>
            </w:r>
          </w:p>
        </w:tc>
      </w:tr>
    </w:tbl>
    <w:p>
      <w:r>
        <w:br w:type="page"/>
      </w:r>
    </w:p>
    <w:p>
      <w:pPr>
        <w:spacing w:after="40" w:before="200"/>
      </w:pPr>
      <w:r>
        <w:rPr>
          <w:b/>
          <w:bCs/>
          <w:caps/>
          <w:color w:val="C8913E"/>
          <w:spacing w:val="20"/>
          <w:sz w:val="16"/>
          <w:szCs w:val="16"/>
        </w:rPr>
        <w:t xml:space="preserve">Section 06</w:t>
      </w:r>
    </w:p>
    <w:p>
      <w:pPr>
        <w:pStyle w:val="Heading1"/>
        <w:pBdr>
          <w:bottom w:val="single" w:color="DADFE8" w:sz="6" w:space="6"/>
        </w:pBdr>
        <w:spacing w:after="200" w:before="360"/>
      </w:pPr>
      <w:r>
        <w:rPr>
          <w:b/>
          <w:bCs/>
          <w:color w:val="111111"/>
          <w:sz w:val="30"/>
          <w:szCs w:val="30"/>
        </w:rPr>
        <w:t xml:space="preserve">The UGC Reel Challenge</w:t>
      </w:r>
    </w:p>
    <w:p>
      <w:pPr>
        <w:spacing w:after="160"/>
      </w:pPr>
      <w:r>
        <w:rPr>
          <w:sz w:val="20"/>
          <w:szCs w:val="20"/>
        </w:rPr>
        <w:t xml:space="preserve">The campaign prompt is simple: </w:t>
      </w:r>
      <w:r>
        <w:rPr>
          <w:b/>
          <w:bCs/>
          <w:sz w:val="20"/>
          <w:szCs w:val="20"/>
        </w:rPr>
        <w:t xml:space="preserve">“Where would you disappear for 3 days?”</w:t>
      </w:r>
      <w:r>
        <w:rPr>
          <w:sz w:val="20"/>
          <w:szCs w:val="20"/>
        </w:rPr>
        <w:t xml:space="preserve"> — a 20–30 second Reel or Story showing a chosen destination, why it fits the student's travel personality, and one crowd-avoidance trick. Tag @ecellnmims and @mohucool, use the fest hashtag, and it counts. Top 3 entries get featured on RoamWise's social channels plus bonus gifts.</w:t>
      </w:r>
    </w:p>
    <w:p>
      <w:pPr>
        <w:spacing w:after="160"/>
      </w:pPr>
      <w:r>
        <w:rPr>
          <w:sz w:val="20"/>
          <w:szCs w:val="20"/>
        </w:rPr>
        <w:t xml:space="preserve">Students who want to go further than a straight-to-camera Reel can express the same idea through whichever creative form suits them — same tags, same shot at getting featured:</w:t>
      </w:r>
    </w:p>
    <w:tbl>
      <w:tblPr>
        <w:tblW w:type="pct" w:w="100%"/>
        <w:tblBorders>
          <w:top w:val="single" w:color="DADFE8" w:sz="4"/>
          <w:left w:val="single" w:color="DADFE8" w:sz="4"/>
          <w:bottom w:val="single" w:color="DADFE8" w:sz="4"/>
          <w:right w:val="single" w:color="DADFE8" w:sz="4"/>
          <w:insideH w:val="single" w:color="DADFE8" w:sz="4"/>
          <w:insideV w:val="single" w:color="DADFE8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30%"/>
            <w:shd w:fill="C8913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Category</w:t>
            </w:r>
          </w:p>
        </w:tc>
        <w:tc>
          <w:tcPr>
            <w:tcW w:type="pct" w:w="70%"/>
            <w:shd w:fill="C8913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What it looks like</w:t>
            </w:r>
          </w:p>
        </w:tc>
      </w:tr>
      <w:tr>
        <w:tc>
          <w:tcPr>
            <w:tcW w:type="pct" w:w="30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Comedy / stand-up</w:t>
            </w:r>
          </w:p>
        </w:tc>
        <w:tc>
          <w:tcPr>
            <w:tcW w:type="pct" w:w="70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A short bit riffing on a dream trip or travel personality.</w:t>
            </w:r>
          </w:p>
        </w:tc>
      </w:tr>
      <w:tr>
        <w:tc>
          <w:tcPr>
            <w:tcW w:type="pct" w:w="30%"/>
            <w:shd w:fill="F7F5F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Art or dance</w:t>
            </w:r>
          </w:p>
        </w:tc>
        <w:tc>
          <w:tcPr>
            <w:tcW w:type="pct" w:w="70%"/>
            <w:shd w:fill="F7F5F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Paint it, sketch it, dance it — however they'd show the destination.</w:t>
            </w:r>
          </w:p>
        </w:tc>
      </w:tr>
      <w:tr>
        <w:tc>
          <w:tcPr>
            <w:tcW w:type="pct" w:w="30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Music</w:t>
            </w:r>
          </w:p>
        </w:tc>
        <w:tc>
          <w:tcPr>
            <w:tcW w:type="pct" w:w="70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An original verse, cover, or beat built around their pick.</w:t>
            </w:r>
          </w:p>
        </w:tc>
      </w:tr>
      <w:tr>
        <w:tc>
          <w:tcPr>
            <w:tcW w:type="pct" w:w="30%"/>
            <w:shd w:fill="F7F5F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Acting / skit</w:t>
            </w:r>
          </w:p>
        </w:tc>
        <w:tc>
          <w:tcPr>
            <w:tcW w:type="pct" w:w="70%"/>
            <w:shd w:fill="F7F5F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A tiny scene — a student and a friend, playing it out.</w:t>
            </w:r>
          </w:p>
        </w:tc>
      </w:tr>
    </w:tbl>
    <w:p>
      <w:r>
        <w:br w:type="page"/>
      </w:r>
    </w:p>
    <w:p>
      <w:pPr>
        <w:spacing w:after="40" w:before="200"/>
      </w:pPr>
      <w:r>
        <w:rPr>
          <w:b/>
          <w:bCs/>
          <w:caps/>
          <w:color w:val="C8913E"/>
          <w:spacing w:val="20"/>
          <w:sz w:val="16"/>
          <w:szCs w:val="16"/>
        </w:rPr>
        <w:t xml:space="preserve">Section 07</w:t>
      </w:r>
    </w:p>
    <w:p>
      <w:pPr>
        <w:pStyle w:val="Heading1"/>
        <w:pBdr>
          <w:bottom w:val="single" w:color="DADFE8" w:sz="6" w:space="6"/>
        </w:pBdr>
        <w:spacing w:after="200" w:before="360"/>
      </w:pPr>
      <w:r>
        <w:rPr>
          <w:b/>
          <w:bCs/>
          <w:color w:val="111111"/>
          <w:sz w:val="30"/>
          <w:szCs w:val="30"/>
        </w:rPr>
        <w:t xml:space="preserve">Referral &amp; Commission Mechanics</w:t>
      </w:r>
    </w:p>
    <w:p>
      <w:pPr>
        <w:spacing w:after="160"/>
      </w:pPr>
      <w:r>
        <w:rPr>
          <w:sz w:val="20"/>
          <w:szCs w:val="20"/>
        </w:rPr>
        <w:t xml:space="preserve">Separate from the 500 free lifetime passes, NMIMS has its own referral code, </w:t>
      </w:r>
      <w:r>
        <w:rPr>
          <w:b/>
          <w:bCs/>
          <w:sz w:val="20"/>
          <w:szCs w:val="20"/>
        </w:rPr>
        <w:t xml:space="preserve">NMIMS2026</w:t>
      </w:r>
      <w:r>
        <w:rPr>
          <w:sz w:val="20"/>
          <w:szCs w:val="20"/>
        </w:rPr>
        <w:t xml:space="preserve">, live in RoamWise's referral system at the standard flat </w:t>
      </w:r>
      <w:r>
        <w:rPr>
          <w:b/>
          <w:bCs/>
          <w:sz w:val="20"/>
          <w:szCs w:val="20"/>
        </w:rPr>
        <w:t xml:space="preserve">30% commission</w:t>
      </w:r>
      <w:r>
        <w:rPr>
          <w:sz w:val="20"/>
          <w:szCs w:val="20"/>
        </w:rPr>
        <w:t xml:space="preserve"> — the same rate every RoamWise referrer is on. Anyone who signs up for a paid RoamWise plan via roamwise.co.in/nmims/?ref=NMIMS2026 or a shared link counts toward this. These figures are not projections invented for this proposal — they are the same numbers worked through in RoamWise's internal pricing/referral reference document, using the formula signups × price × 30%.</w:t>
      </w:r>
    </w:p>
    <w:tbl>
      <w:tblPr>
        <w:tblW w:type="pct" w:w="100%"/>
        <w:tblBorders>
          <w:top w:val="single" w:color="DADFE8" w:sz="4"/>
          <w:left w:val="single" w:color="DADFE8" w:sz="4"/>
          <w:bottom w:val="single" w:color="DADFE8" w:sz="4"/>
          <w:right w:val="single" w:color="DADFE8" w:sz="4"/>
          <w:insideH w:val="single" w:color="DADFE8" w:sz="4"/>
          <w:insideV w:val="single" w:color="DADFE8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22%"/>
            <w:shd w:fill="C8913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Paid signups</w:t>
            </w:r>
          </w:p>
        </w:tc>
        <w:tc>
          <w:tcPr>
            <w:tcW w:type="pct" w:w="39%"/>
            <w:shd w:fill="C8913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Commission due — Pro yearly (₹2,499)</w:t>
            </w:r>
          </w:p>
        </w:tc>
        <w:tc>
          <w:tcPr>
            <w:tcW w:type="pct" w:w="39%"/>
            <w:shd w:fill="C8913E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Commission due — Pro lifetime (₹14,999)</w:t>
            </w:r>
          </w:p>
        </w:tc>
      </w:tr>
      <w:tr>
        <w:tc>
          <w:tcPr>
            <w:tcW w:type="pct" w:w="22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250</w:t>
            </w:r>
          </w:p>
        </w:tc>
        <w:tc>
          <w:tcPr>
            <w:tcW w:type="pct" w:w="39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₹1,87,425</w:t>
            </w:r>
          </w:p>
        </w:tc>
        <w:tc>
          <w:tcPr>
            <w:tcW w:type="pct" w:w="39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₹11,24,925</w:t>
            </w:r>
          </w:p>
        </w:tc>
      </w:tr>
      <w:tr>
        <w:tc>
          <w:tcPr>
            <w:tcW w:type="pct" w:w="22%"/>
            <w:shd w:fill="F7F5F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500</w:t>
            </w:r>
          </w:p>
        </w:tc>
        <w:tc>
          <w:tcPr>
            <w:tcW w:type="pct" w:w="39%"/>
            <w:shd w:fill="F7F5F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₹3,74,850</w:t>
            </w:r>
          </w:p>
        </w:tc>
        <w:tc>
          <w:tcPr>
            <w:tcW w:type="pct" w:w="39%"/>
            <w:shd w:fill="F7F5F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₹22,49,850</w:t>
            </w:r>
          </w:p>
        </w:tc>
      </w:tr>
      <w:tr>
        <w:tc>
          <w:tcPr>
            <w:tcW w:type="pct" w:w="22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1,000</w:t>
            </w:r>
          </w:p>
        </w:tc>
        <w:tc>
          <w:tcPr>
            <w:tcW w:type="pct" w:w="39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₹7,49,700</w:t>
            </w:r>
          </w:p>
        </w:tc>
        <w:tc>
          <w:tcPr>
            <w:tcW w:type="pct" w:w="39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₹44,99,700</w:t>
            </w:r>
          </w:p>
        </w:tc>
      </w:tr>
      <w:tr>
        <w:tc>
          <w:tcPr>
            <w:tcW w:type="pct" w:w="22%"/>
            <w:shd w:fill="F7F5F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2,000</w:t>
            </w:r>
          </w:p>
        </w:tc>
        <w:tc>
          <w:tcPr>
            <w:tcW w:type="pct" w:w="39%"/>
            <w:shd w:fill="F7F5F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₹14,99,400</w:t>
            </w:r>
          </w:p>
        </w:tc>
        <w:tc>
          <w:tcPr>
            <w:tcW w:type="pct" w:w="39%"/>
            <w:shd w:fill="F7F5F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sz w:val="18"/>
                <w:szCs w:val="18"/>
              </w:rPr>
              <w:t xml:space="preserve">₹89,99,400</w:t>
            </w:r>
          </w:p>
        </w:tc>
      </w:tr>
    </w:tbl>
    <w:p>
      <w:pPr>
        <w:spacing w:after="160" w:before="160"/>
      </w:pPr>
      <w:r>
        <w:rPr>
          <w:i/>
          <w:iCs/>
          <w:color w:val="555A66"/>
          <w:sz w:val="16"/>
          <w:szCs w:val="16"/>
        </w:rPr>
        <w:t xml:space="preserve">Live standing (paid conversions attributed to NMIMS2026 and commission accrued so far) is tracked in RoamWise's admin view, and can be shared with NMIMS/E-Cell on request once the campaign is live.</w:t>
      </w:r>
    </w:p>
    <w:p>
      <w:r>
        <w:br w:type="page"/>
      </w:r>
    </w:p>
    <w:p>
      <w:pPr>
        <w:spacing w:after="40" w:before="200"/>
      </w:pPr>
      <w:r>
        <w:rPr>
          <w:b/>
          <w:bCs/>
          <w:caps/>
          <w:color w:val="C8913E"/>
          <w:spacing w:val="20"/>
          <w:sz w:val="16"/>
          <w:szCs w:val="16"/>
        </w:rPr>
        <w:t xml:space="preserve">Section 08</w:t>
      </w:r>
    </w:p>
    <w:p>
      <w:pPr>
        <w:pStyle w:val="Heading1"/>
        <w:pBdr>
          <w:bottom w:val="single" w:color="DADFE8" w:sz="6" w:space="6"/>
        </w:pBdr>
        <w:spacing w:after="200" w:before="360"/>
      </w:pPr>
      <w:r>
        <w:rPr>
          <w:b/>
          <w:bCs/>
          <w:color w:val="111111"/>
          <w:sz w:val="30"/>
          <w:szCs w:val="30"/>
        </w:rPr>
        <w:t xml:space="preserve">Partnership Status</w:t>
      </w:r>
    </w:p>
    <w:tbl>
      <w:tblPr>
        <w:tblW w:type="pct" w:w="100%"/>
        <w:tblBorders>
          <w:top w:val="single" w:color="B7A9F0" w:sz="6"/>
          <w:left w:val="single" w:color="B7A9F0" w:sz="6"/>
          <w:bottom w:val="single" w:color="B7A9F0" w:sz="6"/>
          <w:right w:val="single" w:color="B7A9F0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EBFB" w:val="clear"/>
            <w:tcMar>
              <w:top w:type="dxa" w:w="200"/>
              <w:left w:type="dxa" w:w="200"/>
              <w:bottom w:type="dxa" w:w="200"/>
              <w:right w:type="dxa" w:w="20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public campaign page at roamwise.co.in/nmims shows </w:t>
            </w:r>
            <w:r>
              <w:rPr>
                <w:b/>
                <w:bCs/>
                <w:sz w:val="20"/>
                <w:szCs w:val="20"/>
              </w:rPr>
              <w:t xml:space="preserve">“Proposed AI Travel Partner · 2026”</w:t>
            </w:r>
            <w:r>
              <w:rPr>
                <w:sz w:val="20"/>
                <w:szCs w:val="20"/>
              </w:rPr>
              <w:t xml:space="preserve"> in its header, and will only change to </w:t>
            </w:r>
            <w:r>
              <w:rPr>
                <w:b/>
                <w:bCs/>
                <w:sz w:val="20"/>
                <w:szCs w:val="20"/>
              </w:rPr>
              <w:t xml:space="preserve">“Official AI Travel Partner”</w:t>
            </w:r>
            <w:r>
              <w:rPr>
                <w:sz w:val="20"/>
                <w:szCs w:val="20"/>
              </w:rPr>
              <w:t xml:space="preserve"> once an authorised RoamWise admin confirms the partnership is signed off — that change cannot be triggered by anyone claiming a pass, and is not something this document or the campaign page can pre-empt on its own. This proposal, and the accompanying MOU / Annexure, exist to give NMIMS/E-Cell everything needed to review and confirm the partnership on that basis.</w:t>
            </w:r>
          </w:p>
        </w:tc>
      </w:tr>
    </w:tbl>
    <w:p>
      <w:pPr>
        <w:spacing w:after="100" w:before="320"/>
      </w:pPr>
      <w:r>
        <w:rPr>
          <w:b/>
          <w:bCs/>
          <w:sz w:val="22"/>
          <w:szCs w:val="22"/>
        </w:rPr>
        <w:t xml:space="preserve">Next steps</w:t>
      </w:r>
    </w:p>
    <w:p>
      <w:pPr>
        <w:spacing w:after="160"/>
      </w:pPr>
      <w:r>
        <w:rPr>
          <w:sz w:val="20"/>
          <w:szCs w:val="20"/>
        </w:rPr>
        <w:t xml:space="preserve">If this looks like a good fit, the next step is reviewing the accompanying MOU / Annexure — a short, formal document covering obligations, term, exclusivity scope, data handling and sign-off — and confirming the partnership in writing.</w:t>
      </w:r>
    </w:p>
    <w:p>
      <w:pPr>
        <w:spacing w:after="160"/>
      </w:pPr>
      <w:r>
        <w:rPr>
          <w:sz w:val="20"/>
          <w:szCs w:val="20"/>
        </w:rPr>
        <w:t xml:space="preserve">Contact: </w:t>
      </w:r>
      <w:r>
        <w:rPr>
          <w:b/>
          <w:bCs/>
          <w:sz w:val="20"/>
          <w:szCs w:val="20"/>
        </w:rPr>
        <w:t xml:space="preserve">founder@roamwise.co.in</w:t>
      </w:r>
      <w:r>
        <w:rPr>
          <w:sz w:val="20"/>
          <w:szCs w:val="20"/>
        </w:rPr>
        <w:t xml:space="preserve">  ·  roamwise.co.in/nmims/mou.html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RoamWise x NMIMS Commercial Proposal</dc:title>
  <dc:creator>RoamWise</dc:creator>
  <cp:lastModifiedBy>Un-named</cp:lastModifiedBy>
  <cp:revision>1</cp:revision>
  <dcterms:created xsi:type="dcterms:W3CDTF">2026-08-27T12:43:09.878Z</dcterms:created>
  <dcterms:modified xsi:type="dcterms:W3CDTF">2026-08-27T12:43:09.878Z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